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7B" w:rsidRDefault="00364F2F" w:rsidP="00364F2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M</w:t>
      </w:r>
      <w:r w:rsidR="000E587B">
        <w:rPr>
          <w:rFonts w:eastAsia="Times New Roman"/>
        </w:rPr>
        <w:t>SCT are pleased to announce</w:t>
      </w:r>
      <w:r>
        <w:rPr>
          <w:rFonts w:eastAsia="Times New Roman"/>
        </w:rPr>
        <w:t xml:space="preserve"> a </w:t>
      </w:r>
      <w:r w:rsidR="000E587B">
        <w:rPr>
          <w:rFonts w:eastAsia="Times New Roman"/>
        </w:rPr>
        <w:t>one-off</w:t>
      </w:r>
      <w:r>
        <w:rPr>
          <w:rFonts w:eastAsia="Times New Roman"/>
        </w:rPr>
        <w:t xml:space="preserve"> </w:t>
      </w:r>
      <w:r w:rsidR="000E587B">
        <w:rPr>
          <w:rFonts w:eastAsia="Times New Roman"/>
        </w:rPr>
        <w:t>Grant Scheme called the</w:t>
      </w:r>
      <w:r>
        <w:rPr>
          <w:rFonts w:eastAsia="Times New Roman"/>
        </w:rPr>
        <w:t xml:space="preserve"> </w:t>
      </w:r>
    </w:p>
    <w:p w:rsidR="000E587B" w:rsidRPr="004922B7" w:rsidRDefault="00087D98" w:rsidP="00364F2F">
      <w:pPr>
        <w:pStyle w:val="Heading1"/>
        <w:jc w:val="center"/>
        <w:rPr>
          <w:color w:val="9933FF"/>
          <w:sz w:val="56"/>
          <w:szCs w:val="56"/>
        </w:rPr>
      </w:pPr>
      <w:r w:rsidRPr="004922B7">
        <w:rPr>
          <w:color w:val="9933FF"/>
          <w:sz w:val="56"/>
          <w:szCs w:val="56"/>
        </w:rPr>
        <w:t>YOUTH FUND</w:t>
      </w:r>
      <w:r w:rsidR="000E587B" w:rsidRPr="004922B7">
        <w:rPr>
          <w:color w:val="9933FF"/>
          <w:sz w:val="56"/>
          <w:szCs w:val="56"/>
        </w:rPr>
        <w:t xml:space="preserve"> GRANT</w:t>
      </w:r>
    </w:p>
    <w:p w:rsidR="000E587B" w:rsidRDefault="000E587B" w:rsidP="00364F2F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 xml:space="preserve"> O</w:t>
      </w:r>
      <w:r w:rsidR="00087D98">
        <w:rPr>
          <w:rFonts w:eastAsia="Times New Roman"/>
        </w:rPr>
        <w:t>pen</w:t>
      </w:r>
      <w:r>
        <w:rPr>
          <w:rFonts w:eastAsia="Times New Roman"/>
        </w:rPr>
        <w:t>ing on</w:t>
      </w:r>
      <w:r w:rsidR="00087D98">
        <w:rPr>
          <w:rFonts w:eastAsia="Times New Roman"/>
        </w:rPr>
        <w:t xml:space="preserve"> </w:t>
      </w:r>
      <w:r>
        <w:rPr>
          <w:rFonts w:eastAsia="Times New Roman"/>
        </w:rPr>
        <w:t>1.1.2018 to 1.4.2018</w:t>
      </w:r>
      <w:r w:rsidR="00087D98">
        <w:rPr>
          <w:rFonts w:eastAsia="Times New Roman"/>
        </w:rPr>
        <w:t xml:space="preserve">. </w:t>
      </w:r>
    </w:p>
    <w:p w:rsidR="000C24B9" w:rsidRDefault="000C24B9" w:rsidP="00364F2F">
      <w:pPr>
        <w:pStyle w:val="Heading1"/>
        <w:jc w:val="center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6531"/>
      </w:tblGrid>
      <w:tr w:rsidR="000C24B9" w:rsidTr="006C5BD0">
        <w:tc>
          <w:tcPr>
            <w:tcW w:w="2547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>Grant Round</w:t>
            </w:r>
          </w:p>
        </w:tc>
        <w:tc>
          <w:tcPr>
            <w:tcW w:w="6775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 xml:space="preserve">MSCT’s </w:t>
            </w:r>
            <w:r w:rsidRPr="00087D98">
              <w:rPr>
                <w:rFonts w:cstheme="minorHAnsi"/>
                <w:b/>
                <w:color w:val="9933FF"/>
                <w:sz w:val="28"/>
                <w:szCs w:val="28"/>
              </w:rPr>
              <w:t>Youth Fund</w:t>
            </w:r>
          </w:p>
        </w:tc>
      </w:tr>
      <w:tr w:rsidR="000C24B9" w:rsidTr="006C5BD0">
        <w:tc>
          <w:tcPr>
            <w:tcW w:w="2547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>Targeting</w:t>
            </w:r>
          </w:p>
        </w:tc>
        <w:tc>
          <w:tcPr>
            <w:tcW w:w="6775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Organisations Providing for </w:t>
            </w:r>
            <w:r w:rsidRPr="00087D98">
              <w:rPr>
                <w:rFonts w:cstheme="minorHAnsi"/>
                <w:b/>
                <w:color w:val="9933FF"/>
                <w:sz w:val="28"/>
                <w:szCs w:val="28"/>
              </w:rPr>
              <w:t xml:space="preserve">Young People </w:t>
            </w:r>
            <w:r w:rsidRPr="00BC684F">
              <w:rPr>
                <w:rFonts w:cstheme="minorHAnsi"/>
                <w:b/>
                <w:sz w:val="28"/>
                <w:szCs w:val="28"/>
              </w:rPr>
              <w:t xml:space="preserve">age 14 to </w:t>
            </w:r>
            <w:r>
              <w:rPr>
                <w:rFonts w:cstheme="minorHAnsi"/>
                <w:b/>
                <w:sz w:val="28"/>
                <w:szCs w:val="28"/>
              </w:rPr>
              <w:t>19</w:t>
            </w:r>
            <w:r w:rsidRPr="00BC684F">
              <w:rPr>
                <w:rFonts w:cstheme="minorHAnsi"/>
                <w:b/>
                <w:sz w:val="28"/>
                <w:szCs w:val="28"/>
              </w:rPr>
              <w:t xml:space="preserve"> Years old</w:t>
            </w:r>
          </w:p>
        </w:tc>
      </w:tr>
      <w:tr w:rsidR="000C24B9" w:rsidTr="006C5BD0">
        <w:tc>
          <w:tcPr>
            <w:tcW w:w="2547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Projects</w:t>
            </w:r>
          </w:p>
        </w:tc>
        <w:tc>
          <w:tcPr>
            <w:tcW w:w="6775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Engaging with Disadvantaged Young People. Funding</w:t>
            </w:r>
            <w:r w:rsidR="000E587B">
              <w:rPr>
                <w:rFonts w:cstheme="minorHAnsi"/>
                <w:b/>
                <w:sz w:val="28"/>
                <w:szCs w:val="28"/>
              </w:rPr>
              <w:t xml:space="preserve"> is STRICTLY</w:t>
            </w:r>
            <w:r>
              <w:rPr>
                <w:rFonts w:cstheme="minorHAnsi"/>
                <w:b/>
                <w:sz w:val="28"/>
                <w:szCs w:val="28"/>
              </w:rPr>
              <w:t xml:space="preserve"> for equipment, training, </w:t>
            </w:r>
            <w:r w:rsidR="000E587B">
              <w:rPr>
                <w:rFonts w:cstheme="minorHAnsi"/>
                <w:b/>
                <w:sz w:val="28"/>
                <w:szCs w:val="28"/>
              </w:rPr>
              <w:t xml:space="preserve">and </w:t>
            </w:r>
            <w:r>
              <w:rPr>
                <w:rFonts w:cstheme="minorHAnsi"/>
                <w:b/>
                <w:sz w:val="28"/>
                <w:szCs w:val="28"/>
              </w:rPr>
              <w:t>project delivery costs</w:t>
            </w:r>
            <w:r w:rsidR="000E587B">
              <w:rPr>
                <w:rFonts w:cstheme="minorHAnsi"/>
                <w:b/>
                <w:sz w:val="28"/>
                <w:szCs w:val="28"/>
              </w:rPr>
              <w:t xml:space="preserve"> only. (Capital, Salaries and Overheads will not be entertained)</w:t>
            </w:r>
          </w:p>
        </w:tc>
      </w:tr>
      <w:tr w:rsidR="000C24B9" w:rsidTr="006C5BD0">
        <w:tc>
          <w:tcPr>
            <w:tcW w:w="2547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 xml:space="preserve">Amount </w:t>
            </w:r>
          </w:p>
        </w:tc>
        <w:tc>
          <w:tcPr>
            <w:tcW w:w="6775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>£5,000.00</w:t>
            </w:r>
          </w:p>
        </w:tc>
      </w:tr>
      <w:tr w:rsidR="000C24B9" w:rsidTr="006C5BD0">
        <w:tc>
          <w:tcPr>
            <w:tcW w:w="2547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>Dates</w:t>
            </w:r>
          </w:p>
        </w:tc>
        <w:tc>
          <w:tcPr>
            <w:tcW w:w="6775" w:type="dxa"/>
          </w:tcPr>
          <w:p w:rsidR="000C24B9" w:rsidRPr="00BC684F" w:rsidRDefault="000C24B9" w:rsidP="006C5BD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BC684F">
              <w:rPr>
                <w:rFonts w:cstheme="minorHAnsi"/>
                <w:b/>
                <w:sz w:val="28"/>
                <w:szCs w:val="28"/>
              </w:rPr>
              <w:t xml:space="preserve">Open </w:t>
            </w:r>
            <w:r w:rsidR="000E587B">
              <w:rPr>
                <w:rFonts w:cstheme="minorHAnsi"/>
                <w:b/>
                <w:sz w:val="28"/>
                <w:szCs w:val="28"/>
              </w:rPr>
              <w:t>1.1.2018 and</w:t>
            </w:r>
            <w:r w:rsidRPr="00BC684F">
              <w:rPr>
                <w:rFonts w:cstheme="minorHAnsi"/>
                <w:b/>
                <w:sz w:val="28"/>
                <w:szCs w:val="28"/>
              </w:rPr>
              <w:t xml:space="preserve"> Close</w:t>
            </w:r>
            <w:r w:rsidR="00CD69FA">
              <w:rPr>
                <w:rFonts w:cstheme="minorHAnsi"/>
                <w:b/>
                <w:sz w:val="28"/>
                <w:szCs w:val="28"/>
              </w:rPr>
              <w:t>s</w:t>
            </w:r>
            <w:r w:rsidRPr="00BC684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E587B">
              <w:rPr>
                <w:rFonts w:cstheme="minorHAnsi"/>
                <w:b/>
                <w:sz w:val="28"/>
                <w:szCs w:val="28"/>
              </w:rPr>
              <w:t xml:space="preserve">1.4.2018. Trustees </w:t>
            </w:r>
            <w:r w:rsidR="000E587B" w:rsidRPr="00BC684F">
              <w:rPr>
                <w:rFonts w:cstheme="minorHAnsi"/>
                <w:b/>
                <w:sz w:val="28"/>
                <w:szCs w:val="28"/>
              </w:rPr>
              <w:t>Meet</w:t>
            </w:r>
            <w:r w:rsidR="00C43D5D" w:rsidRPr="00BC684F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E587B">
              <w:rPr>
                <w:rFonts w:cstheme="minorHAnsi"/>
                <w:b/>
                <w:sz w:val="28"/>
                <w:szCs w:val="28"/>
              </w:rPr>
              <w:t>on 2</w:t>
            </w:r>
            <w:r w:rsidR="005360BF">
              <w:rPr>
                <w:rFonts w:cstheme="minorHAnsi"/>
                <w:b/>
                <w:sz w:val="28"/>
                <w:szCs w:val="28"/>
              </w:rPr>
              <w:t>8</w:t>
            </w:r>
            <w:r w:rsidR="000E587B">
              <w:rPr>
                <w:rFonts w:cstheme="minorHAnsi"/>
                <w:b/>
                <w:sz w:val="28"/>
                <w:szCs w:val="28"/>
              </w:rPr>
              <w:t>.</w:t>
            </w:r>
            <w:r w:rsidR="005360BF">
              <w:rPr>
                <w:rFonts w:cstheme="minorHAnsi"/>
                <w:b/>
                <w:sz w:val="28"/>
                <w:szCs w:val="28"/>
              </w:rPr>
              <w:t>0</w:t>
            </w:r>
            <w:bookmarkStart w:id="0" w:name="_GoBack"/>
            <w:bookmarkEnd w:id="0"/>
            <w:r w:rsidR="000E587B">
              <w:rPr>
                <w:rFonts w:cstheme="minorHAnsi"/>
                <w:b/>
                <w:sz w:val="28"/>
                <w:szCs w:val="28"/>
              </w:rPr>
              <w:t>6.2018</w:t>
            </w:r>
          </w:p>
        </w:tc>
      </w:tr>
    </w:tbl>
    <w:p w:rsidR="00087D98" w:rsidRDefault="00364F2F" w:rsidP="00087D98">
      <w:pPr>
        <w:jc w:val="both"/>
        <w:rPr>
          <w:rFonts w:asciiTheme="minorHAnsi" w:eastAsia="Times New Roman" w:hAnsiTheme="minorHAnsi" w:cstheme="minorHAnsi"/>
          <w:color w:val="202020"/>
          <w:sz w:val="28"/>
          <w:szCs w:val="28"/>
        </w:rPr>
      </w:pPr>
      <w:r>
        <w:rPr>
          <w:rFonts w:ascii="Helvetica" w:eastAsia="Times New Roman" w:hAnsi="Helvetica" w:cs="Helvetica"/>
          <w:color w:val="202020"/>
          <w:sz w:val="24"/>
          <w:szCs w:val="24"/>
        </w:rPr>
        <w:br/>
      </w:r>
      <w:r w:rsidRPr="00087D98">
        <w:rPr>
          <w:rStyle w:val="Strong"/>
          <w:rFonts w:asciiTheme="minorHAnsi" w:eastAsia="Times New Roman" w:hAnsiTheme="minorHAnsi" w:cstheme="minorHAnsi"/>
          <w:color w:val="202020"/>
          <w:sz w:val="28"/>
          <w:szCs w:val="28"/>
        </w:rPr>
        <w:t>MSCT</w:t>
      </w:r>
      <w:r w:rsidRPr="00087D98">
        <w:rPr>
          <w:rFonts w:asciiTheme="minorHAnsi" w:eastAsia="Times New Roman" w:hAnsiTheme="minorHAnsi" w:cstheme="minorHAnsi"/>
          <w:color w:val="202020"/>
          <w:sz w:val="28"/>
          <w:szCs w:val="28"/>
        </w:rPr>
        <w:t xml:space="preserve"> was established through an agreement between the Millennium Stadium and the Millennium Commission and its income is generated through a levy on every ticket purchased by people attending public events at the Millennium Stadium in Cardiff.</w:t>
      </w:r>
    </w:p>
    <w:p w:rsidR="004922B7" w:rsidRDefault="004922B7" w:rsidP="00087D98">
      <w:pPr>
        <w:jc w:val="both"/>
        <w:rPr>
          <w:rFonts w:asciiTheme="minorHAnsi" w:eastAsia="Times New Roman" w:hAnsiTheme="minorHAnsi" w:cstheme="minorHAnsi"/>
          <w:color w:val="202020"/>
          <w:sz w:val="28"/>
          <w:szCs w:val="28"/>
        </w:rPr>
      </w:pPr>
    </w:p>
    <w:p w:rsidR="004922B7" w:rsidRPr="004922B7" w:rsidRDefault="004922B7" w:rsidP="00087D98">
      <w:pPr>
        <w:jc w:val="both"/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</w:pPr>
      <w:r w:rsidRPr="004922B7"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 xml:space="preserve">There are no restrictions on applying </w:t>
      </w:r>
      <w:r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>to</w:t>
      </w:r>
      <w:r w:rsidRPr="004922B7"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 xml:space="preserve"> this round. If you have been successful in the past three </w:t>
      </w:r>
      <w:proofErr w:type="gramStart"/>
      <w:r w:rsidRPr="004922B7"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>years</w:t>
      </w:r>
      <w:proofErr w:type="gramEnd"/>
      <w:r w:rsidRPr="004922B7"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 xml:space="preserve"> the embargo on reapplying for three years does not apply. If you have been unsuccessful in the past year the embargo for not reapplying for a year does not apply.</w:t>
      </w:r>
      <w:r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 xml:space="preserve"> </w:t>
      </w:r>
      <w:r w:rsidRPr="004922B7">
        <w:rPr>
          <w:rFonts w:asciiTheme="minorHAnsi" w:eastAsia="Times New Roman" w:hAnsiTheme="minorHAnsi" w:cstheme="minorHAnsi"/>
          <w:b/>
          <w:color w:val="202020"/>
          <w:sz w:val="28"/>
          <w:szCs w:val="28"/>
        </w:rPr>
        <w:t xml:space="preserve"> </w:t>
      </w:r>
    </w:p>
    <w:p w:rsidR="00087D98" w:rsidRPr="00087D98" w:rsidRDefault="00087D98" w:rsidP="00087D98">
      <w:pPr>
        <w:jc w:val="both"/>
        <w:rPr>
          <w:rFonts w:asciiTheme="minorHAnsi" w:eastAsia="Times New Roman" w:hAnsiTheme="minorHAnsi" w:cstheme="minorHAnsi"/>
          <w:color w:val="202020"/>
          <w:sz w:val="28"/>
          <w:szCs w:val="28"/>
        </w:rPr>
      </w:pPr>
    </w:p>
    <w:p w:rsidR="00087D98" w:rsidRDefault="00087D98" w:rsidP="00087D98">
      <w:pPr>
        <w:autoSpaceDE w:val="0"/>
        <w:autoSpaceDN w:val="0"/>
        <w:adjustRightInd w:val="0"/>
        <w:jc w:val="both"/>
        <w:rPr>
          <w:rFonts w:cs="NewsGothicBT-Light"/>
          <w:sz w:val="28"/>
          <w:szCs w:val="28"/>
        </w:rPr>
      </w:pPr>
      <w:r w:rsidRPr="0070547B">
        <w:rPr>
          <w:rFonts w:cs="NewsGothicBT-Light"/>
          <w:sz w:val="28"/>
          <w:szCs w:val="28"/>
        </w:rPr>
        <w:t>The Trust</w:t>
      </w:r>
      <w:r w:rsidR="000E587B">
        <w:rPr>
          <w:rFonts w:cs="NewsGothicBT-Light"/>
          <w:sz w:val="28"/>
          <w:szCs w:val="28"/>
        </w:rPr>
        <w:t xml:space="preserve">ees have chosen to provide </w:t>
      </w:r>
      <w:r>
        <w:rPr>
          <w:rFonts w:cs="NewsGothicBT-Light"/>
          <w:sz w:val="28"/>
          <w:szCs w:val="28"/>
        </w:rPr>
        <w:t xml:space="preserve">a </w:t>
      </w:r>
      <w:r w:rsidR="00C43D5D">
        <w:rPr>
          <w:rFonts w:cs="NewsGothicBT-Light"/>
          <w:sz w:val="28"/>
          <w:szCs w:val="28"/>
        </w:rPr>
        <w:t>one-off</w:t>
      </w:r>
      <w:r>
        <w:rPr>
          <w:rFonts w:cs="NewsGothicBT-Light"/>
          <w:sz w:val="28"/>
          <w:szCs w:val="28"/>
        </w:rPr>
        <w:t xml:space="preserve"> grants scheme for 2018 focussing </w:t>
      </w:r>
      <w:r w:rsidR="00C43D5D">
        <w:rPr>
          <w:rFonts w:cs="NewsGothicBT-Light"/>
          <w:sz w:val="28"/>
          <w:szCs w:val="28"/>
        </w:rPr>
        <w:t>on:</w:t>
      </w:r>
    </w:p>
    <w:p w:rsidR="00087D98" w:rsidRDefault="00087D98" w:rsidP="00087D98">
      <w:pPr>
        <w:autoSpaceDE w:val="0"/>
        <w:autoSpaceDN w:val="0"/>
        <w:adjustRightInd w:val="0"/>
        <w:jc w:val="both"/>
        <w:rPr>
          <w:rFonts w:cs="NewsGothicBT-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7D98" w:rsidTr="006C5BD0">
        <w:tc>
          <w:tcPr>
            <w:tcW w:w="10138" w:type="dxa"/>
          </w:tcPr>
          <w:p w:rsidR="00087D98" w:rsidRPr="00202922" w:rsidRDefault="00087D98" w:rsidP="00087D98">
            <w:pPr>
              <w:autoSpaceDE w:val="0"/>
              <w:autoSpaceDN w:val="0"/>
              <w:adjustRightInd w:val="0"/>
              <w:jc w:val="center"/>
              <w:rPr>
                <w:rFonts w:cs="NewsGothicBT-Light"/>
                <w:b/>
                <w:color w:val="9933FF"/>
                <w:sz w:val="48"/>
                <w:szCs w:val="48"/>
              </w:rPr>
            </w:pPr>
            <w:r w:rsidRPr="00202922">
              <w:rPr>
                <w:rFonts w:cs="NewsGothicBT-Light"/>
                <w:b/>
                <w:color w:val="9933FF"/>
                <w:sz w:val="48"/>
                <w:szCs w:val="48"/>
              </w:rPr>
              <w:t>YOUNG PEOPLE</w:t>
            </w:r>
          </w:p>
        </w:tc>
      </w:tr>
    </w:tbl>
    <w:p w:rsidR="00087D98" w:rsidRDefault="00087D98" w:rsidP="00087D98">
      <w:pPr>
        <w:autoSpaceDE w:val="0"/>
        <w:autoSpaceDN w:val="0"/>
        <w:adjustRightInd w:val="0"/>
        <w:jc w:val="both"/>
        <w:rPr>
          <w:rFonts w:cs="NewsGothicBT-Light"/>
          <w:sz w:val="28"/>
          <w:szCs w:val="28"/>
        </w:rPr>
      </w:pPr>
    </w:p>
    <w:p w:rsidR="00087D98" w:rsidRDefault="00087D98" w:rsidP="00087D98">
      <w:pPr>
        <w:jc w:val="both"/>
        <w:rPr>
          <w:rFonts w:cstheme="minorHAnsi"/>
          <w:color w:val="9933FF"/>
          <w:sz w:val="28"/>
          <w:szCs w:val="28"/>
        </w:rPr>
      </w:pPr>
      <w:r>
        <w:rPr>
          <w:rFonts w:cs="NewsGothicBT-Light"/>
          <w:color w:val="9933FF"/>
          <w:sz w:val="28"/>
          <w:szCs w:val="28"/>
        </w:rPr>
        <w:t>Applications</w:t>
      </w:r>
      <w:r w:rsidRPr="00202922">
        <w:rPr>
          <w:rFonts w:cs="NewsGothicBT-Light"/>
          <w:color w:val="9933FF"/>
          <w:sz w:val="28"/>
          <w:szCs w:val="28"/>
        </w:rPr>
        <w:t xml:space="preserve"> must be for projects </w:t>
      </w:r>
      <w:r w:rsidRPr="00202922">
        <w:rPr>
          <w:rFonts w:cstheme="minorHAnsi"/>
          <w:color w:val="9933FF"/>
          <w:sz w:val="28"/>
          <w:szCs w:val="28"/>
        </w:rPr>
        <w:t xml:space="preserve">Engaging with </w:t>
      </w:r>
      <w:r w:rsidR="000E587B">
        <w:rPr>
          <w:rFonts w:cstheme="minorHAnsi"/>
          <w:color w:val="9933FF"/>
          <w:sz w:val="28"/>
          <w:szCs w:val="28"/>
        </w:rPr>
        <w:t>Disadvantaged Young People. (Capital, Salaries and</w:t>
      </w:r>
      <w:r w:rsidRPr="00202922">
        <w:rPr>
          <w:rFonts w:cstheme="minorHAnsi"/>
          <w:color w:val="9933FF"/>
          <w:sz w:val="28"/>
          <w:szCs w:val="28"/>
        </w:rPr>
        <w:t xml:space="preserve"> Overheads</w:t>
      </w:r>
      <w:r w:rsidR="000E587B">
        <w:rPr>
          <w:rFonts w:cstheme="minorHAnsi"/>
          <w:color w:val="9933FF"/>
          <w:sz w:val="28"/>
          <w:szCs w:val="28"/>
        </w:rPr>
        <w:t xml:space="preserve"> will not be entertained</w:t>
      </w:r>
      <w:r w:rsidRPr="00202922">
        <w:rPr>
          <w:rFonts w:cstheme="minorHAnsi"/>
          <w:color w:val="9933FF"/>
          <w:sz w:val="28"/>
          <w:szCs w:val="28"/>
        </w:rPr>
        <w:t>)</w:t>
      </w:r>
      <w:r w:rsidR="000E587B">
        <w:rPr>
          <w:rFonts w:cstheme="minorHAnsi"/>
          <w:color w:val="9933FF"/>
          <w:sz w:val="28"/>
          <w:szCs w:val="28"/>
        </w:rPr>
        <w:t>,</w:t>
      </w:r>
      <w:r w:rsidRPr="00202922">
        <w:rPr>
          <w:rFonts w:cstheme="minorHAnsi"/>
          <w:color w:val="9933FF"/>
          <w:sz w:val="28"/>
          <w:szCs w:val="28"/>
        </w:rPr>
        <w:t xml:space="preserve"> Funding must be for equipment, volunteer costs, training and may include but cannot solely be for project delivery costs.</w:t>
      </w:r>
    </w:p>
    <w:p w:rsidR="00087D98" w:rsidRPr="00202922" w:rsidRDefault="00087D98" w:rsidP="00087D98">
      <w:pPr>
        <w:jc w:val="both"/>
        <w:rPr>
          <w:rFonts w:cstheme="minorHAnsi"/>
          <w:color w:val="9933FF"/>
          <w:sz w:val="28"/>
          <w:szCs w:val="28"/>
        </w:rPr>
      </w:pPr>
    </w:p>
    <w:p w:rsidR="00087D98" w:rsidRPr="00092FAB" w:rsidRDefault="00087D98" w:rsidP="00087D98">
      <w:pPr>
        <w:autoSpaceDE w:val="0"/>
        <w:autoSpaceDN w:val="0"/>
        <w:adjustRightInd w:val="0"/>
        <w:jc w:val="both"/>
        <w:rPr>
          <w:rFonts w:cs="NewsGothicBT-Light"/>
          <w:color w:val="9933FF"/>
          <w:sz w:val="28"/>
          <w:szCs w:val="28"/>
        </w:rPr>
      </w:pPr>
      <w:r w:rsidRPr="00092FAB">
        <w:rPr>
          <w:rFonts w:cs="NewsGothicBT-Light"/>
          <w:color w:val="9933FF"/>
          <w:sz w:val="28"/>
          <w:szCs w:val="28"/>
        </w:rPr>
        <w:t xml:space="preserve">The organisation applying does not necessarily need to be a youth </w:t>
      </w:r>
      <w:r w:rsidR="00C43D5D" w:rsidRPr="00092FAB">
        <w:rPr>
          <w:rFonts w:cs="NewsGothicBT-Light"/>
          <w:color w:val="9933FF"/>
          <w:sz w:val="28"/>
          <w:szCs w:val="28"/>
        </w:rPr>
        <w:t>organisation,</w:t>
      </w:r>
      <w:r w:rsidRPr="00092FAB">
        <w:rPr>
          <w:rFonts w:cs="NewsGothicBT-Light"/>
          <w:color w:val="9933FF"/>
          <w:sz w:val="28"/>
          <w:szCs w:val="28"/>
        </w:rPr>
        <w:t xml:space="preserve"> but the project must be working with young people age 14 to 19 years of age. </w:t>
      </w:r>
    </w:p>
    <w:p w:rsidR="00087D98" w:rsidRPr="00C43D5D" w:rsidRDefault="00087D98" w:rsidP="00087D98">
      <w:pPr>
        <w:autoSpaceDE w:val="0"/>
        <w:autoSpaceDN w:val="0"/>
        <w:adjustRightInd w:val="0"/>
        <w:jc w:val="both"/>
        <w:rPr>
          <w:rFonts w:cs="NewsGothicBT-Demi"/>
          <w:color w:val="9933FF"/>
          <w:sz w:val="28"/>
          <w:szCs w:val="28"/>
        </w:rPr>
      </w:pPr>
    </w:p>
    <w:p w:rsidR="00A81661" w:rsidRDefault="00C43D5D" w:rsidP="00364F2F">
      <w:r w:rsidRPr="00C43D5D">
        <w:rPr>
          <w:rFonts w:ascii="Helvetica" w:eastAsia="Times New Roman" w:hAnsi="Helvetica" w:cs="Helvetica"/>
          <w:color w:val="9933FF"/>
          <w:sz w:val="24"/>
          <w:szCs w:val="24"/>
        </w:rPr>
        <w:t>Please see attached the guidelines and an application form</w:t>
      </w:r>
      <w:r>
        <w:rPr>
          <w:rFonts w:ascii="Helvetica" w:eastAsia="Times New Roman" w:hAnsi="Helvetica" w:cs="Helvetica"/>
          <w:color w:val="202020"/>
          <w:sz w:val="24"/>
          <w:szCs w:val="24"/>
        </w:rPr>
        <w:t>.</w:t>
      </w:r>
    </w:p>
    <w:p w:rsidR="00CD69FA" w:rsidRDefault="00CD69FA" w:rsidP="00364F2F"/>
    <w:sectPr w:rsidR="00CD69FA" w:rsidSect="004922B7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hicBT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GothicBT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2F"/>
    <w:rsid w:val="00087D98"/>
    <w:rsid w:val="000C24B9"/>
    <w:rsid w:val="000E587B"/>
    <w:rsid w:val="00221E18"/>
    <w:rsid w:val="00364F2F"/>
    <w:rsid w:val="004922B7"/>
    <w:rsid w:val="005360BF"/>
    <w:rsid w:val="00A81661"/>
    <w:rsid w:val="00C43D5D"/>
    <w:rsid w:val="00CD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A9F5"/>
  <w15:chartTrackingRefBased/>
  <w15:docId w15:val="{8E58F196-76CC-44AD-904A-12928B57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F2F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4F2F"/>
    <w:pPr>
      <w:spacing w:line="300" w:lineRule="auto"/>
      <w:outlineLvl w:val="0"/>
    </w:pPr>
    <w:rPr>
      <w:rFonts w:ascii="Helvetica" w:hAnsi="Helvetica" w:cs="Helvetica"/>
      <w:b/>
      <w:bCs/>
      <w:color w:val="20202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F2F"/>
    <w:rPr>
      <w:rFonts w:ascii="Helvetica" w:hAnsi="Helvetica" w:cs="Helvetica"/>
      <w:b/>
      <w:bCs/>
      <w:color w:val="202020"/>
      <w:kern w:val="36"/>
      <w:sz w:val="39"/>
      <w:szCs w:val="39"/>
      <w:lang w:eastAsia="en-GB"/>
    </w:rPr>
  </w:style>
  <w:style w:type="character" w:styleId="Strong">
    <w:name w:val="Strong"/>
    <w:basedOn w:val="DefaultParagraphFont"/>
    <w:uiPriority w:val="22"/>
    <w:qFormat/>
    <w:rsid w:val="00364F2F"/>
    <w:rPr>
      <w:b/>
      <w:bCs/>
    </w:rPr>
  </w:style>
  <w:style w:type="table" w:styleId="TableGrid">
    <w:name w:val="Table Grid"/>
    <w:basedOn w:val="TableNormal"/>
    <w:uiPriority w:val="39"/>
    <w:rsid w:val="000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523C-6D8E-4E8A-82C6-C08C4776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Fox</dc:creator>
  <cp:keywords/>
  <dc:description/>
  <cp:lastModifiedBy>Sarah Fox</cp:lastModifiedBy>
  <cp:revision>2</cp:revision>
  <dcterms:created xsi:type="dcterms:W3CDTF">2017-11-30T13:04:00Z</dcterms:created>
  <dcterms:modified xsi:type="dcterms:W3CDTF">2017-11-30T13:04:00Z</dcterms:modified>
</cp:coreProperties>
</file>